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Scheda di sintesi sulla rilevazione degli OIV o </w:t>
      </w:r>
      <w:r w:rsidR="009A5646" w:rsidRPr="0041405A">
        <w:rPr>
          <w:rFonts w:ascii="Titillium" w:hAnsi="Titillium"/>
          <w:sz w:val="20"/>
          <w:szCs w:val="20"/>
        </w:rPr>
        <w:t>organismi con funzioni analoghe</w:t>
      </w:r>
    </w:p>
    <w:p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:rsidR="00C27B23" w:rsidRPr="0041405A" w:rsidRDefault="0048249A">
      <w:pPr>
        <w:pStyle w:val="Paragrafoelenco"/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data di svolgimento della rilevazione </w:t>
      </w:r>
      <w:r w:rsidR="009C3905">
        <w:rPr>
          <w:rFonts w:ascii="Titillium" w:hAnsi="Titillium"/>
          <w:sz w:val="20"/>
          <w:szCs w:val="20"/>
        </w:rPr>
        <w:t>:</w:t>
      </w:r>
      <w:r w:rsidR="00791442">
        <w:rPr>
          <w:rFonts w:ascii="Titillium" w:hAnsi="Titillium"/>
          <w:sz w:val="20"/>
          <w:szCs w:val="20"/>
        </w:rPr>
        <w:t xml:space="preserve"> 01/06/2022</w:t>
      </w:r>
    </w:p>
    <w:p w:rsidR="00C27B23" w:rsidRPr="0041405A" w:rsidRDefault="00C27B23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</w:p>
    <w:p w:rsidR="00C27B23" w:rsidRPr="0041405A" w:rsidRDefault="0048249A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Estensione della rilevazione (nel </w:t>
      </w:r>
      <w:r w:rsidR="00FC7906" w:rsidRPr="0041405A">
        <w:rPr>
          <w:rFonts w:ascii="Titillium" w:hAnsi="Titillium"/>
          <w:b/>
          <w:i/>
          <w:sz w:val="20"/>
          <w:szCs w:val="20"/>
        </w:rPr>
        <w:t xml:space="preserve">solo </w:t>
      </w:r>
      <w:r w:rsidRPr="0041405A">
        <w:rPr>
          <w:rFonts w:ascii="Titillium" w:hAnsi="Titillium"/>
          <w:b/>
          <w:i/>
          <w:sz w:val="20"/>
          <w:szCs w:val="20"/>
        </w:rPr>
        <w:t>caso di ammin</w:t>
      </w:r>
      <w:r w:rsidR="007A107C" w:rsidRPr="0041405A">
        <w:rPr>
          <w:rFonts w:ascii="Titillium" w:hAnsi="Titillium"/>
          <w:b/>
          <w:i/>
          <w:sz w:val="20"/>
          <w:szCs w:val="20"/>
        </w:rPr>
        <w:t>istrazioni</w:t>
      </w:r>
      <w:r w:rsidR="00FC7906" w:rsidRPr="0041405A">
        <w:rPr>
          <w:rFonts w:ascii="Titillium" w:hAnsi="Titillium"/>
          <w:b/>
          <w:i/>
          <w:sz w:val="20"/>
          <w:szCs w:val="20"/>
        </w:rPr>
        <w:t>/enti</w:t>
      </w:r>
      <w:r w:rsidR="007A107C" w:rsidRPr="0041405A">
        <w:rPr>
          <w:rFonts w:ascii="Titillium" w:hAnsi="Titillium"/>
          <w:b/>
          <w:i/>
          <w:sz w:val="20"/>
          <w:szCs w:val="20"/>
        </w:rPr>
        <w:t xml:space="preserve"> con uffici periferici)</w:t>
      </w:r>
    </w:p>
    <w:p w:rsidR="00C27B23" w:rsidRPr="0041405A" w:rsidRDefault="00C27B23">
      <w:pPr>
        <w:pStyle w:val="Paragrafoelenco"/>
        <w:spacing w:after="0"/>
        <w:ind w:left="0" w:firstLine="0"/>
        <w:rPr>
          <w:rFonts w:ascii="Titillium" w:hAnsi="Titillium"/>
          <w:b/>
          <w:sz w:val="20"/>
          <w:szCs w:val="20"/>
          <w:u w:val="single"/>
        </w:rPr>
      </w:pPr>
    </w:p>
    <w:p w:rsidR="00C27B23" w:rsidRPr="0041405A" w:rsidRDefault="009C3905" w:rsidP="00713BFD">
      <w:pPr>
        <w:tabs>
          <w:tab w:val="left" w:pos="0"/>
        </w:tabs>
        <w:spacing w:after="0" w:line="360" w:lineRule="auto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Non presenti</w:t>
      </w:r>
    </w:p>
    <w:p w:rsidR="00C27B23" w:rsidRPr="0041405A" w:rsidRDefault="00C27B23">
      <w:pPr>
        <w:pStyle w:val="Paragrafoelenco"/>
        <w:spacing w:after="0" w:line="276" w:lineRule="auto"/>
        <w:ind w:left="720" w:firstLine="0"/>
        <w:rPr>
          <w:rFonts w:ascii="Titillium" w:hAnsi="Titillium"/>
          <w:sz w:val="20"/>
          <w:szCs w:val="20"/>
        </w:rPr>
      </w:pPr>
    </w:p>
    <w:p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esame della documentazione e delle banche dati relative ai dati oggetto di attestazione;</w:t>
      </w:r>
    </w:p>
    <w:p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verifica </w:t>
      </w:r>
      <w:r w:rsidR="00713BFD" w:rsidRPr="0041405A">
        <w:rPr>
          <w:rFonts w:ascii="Titillium" w:hAnsi="Titillium"/>
          <w:sz w:val="20"/>
          <w:szCs w:val="20"/>
        </w:rPr>
        <w:t xml:space="preserve">diretta </w:t>
      </w:r>
      <w:r w:rsidRPr="0041405A">
        <w:rPr>
          <w:rFonts w:ascii="Titillium" w:hAnsi="Titillium"/>
          <w:sz w:val="20"/>
          <w:szCs w:val="20"/>
        </w:rPr>
        <w:t>sul sito istituzionale, anche attraverso l’utilizzo di supporti informatici</w:t>
      </w:r>
      <w:r w:rsidR="008A0378" w:rsidRPr="0041405A">
        <w:rPr>
          <w:rFonts w:ascii="Titillium" w:hAnsi="Titillium"/>
          <w:sz w:val="20"/>
          <w:szCs w:val="20"/>
        </w:rPr>
        <w:t>.</w:t>
      </w:r>
    </w:p>
    <w:p w:rsidR="00C27B23" w:rsidRPr="0041405A" w:rsidRDefault="00C27B23">
      <w:pPr>
        <w:spacing w:line="360" w:lineRule="auto"/>
        <w:rPr>
          <w:rFonts w:ascii="Titillium" w:hAnsi="Titillium"/>
          <w:sz w:val="20"/>
          <w:szCs w:val="20"/>
          <w:u w:val="single"/>
        </w:rPr>
      </w:pPr>
    </w:p>
    <w:p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:rsidR="00C27B23" w:rsidRPr="0041405A" w:rsidRDefault="00C27B23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:rsidR="008A0378" w:rsidRPr="0041405A" w:rsidRDefault="008A0378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Eventuale documentazione da allegare</w:t>
      </w:r>
    </w:p>
    <w:sectPr w:rsidR="00C27B23" w:rsidRPr="0041405A" w:rsidSect="00F54B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3F4" w:rsidRDefault="00B673F4">
      <w:pPr>
        <w:spacing w:after="0" w:line="240" w:lineRule="auto"/>
      </w:pPr>
      <w:r>
        <w:separator/>
      </w:r>
    </w:p>
  </w:endnote>
  <w:endnote w:type="continuationSeparator" w:id="0">
    <w:p w:rsidR="00B673F4" w:rsidRDefault="00B67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242" w:rsidRDefault="0025724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242" w:rsidRDefault="00257242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242" w:rsidRDefault="0025724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3F4" w:rsidRDefault="00B673F4">
      <w:pPr>
        <w:spacing w:after="0" w:line="240" w:lineRule="auto"/>
      </w:pPr>
      <w:r>
        <w:separator/>
      </w:r>
    </w:p>
  </w:footnote>
  <w:footnote w:type="continuationSeparator" w:id="0">
    <w:p w:rsidR="00B673F4" w:rsidRDefault="00B67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242" w:rsidRDefault="0025724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5206C" w:rsidRDefault="0085206C" w:rsidP="006E496C">
    <w:pPr>
      <w:pStyle w:val="Intestazione"/>
      <w:jc w:val="right"/>
      <w:rPr>
        <w:rFonts w:ascii="Garamond" w:hAnsi="Garamond"/>
        <w:b/>
      </w:rPr>
    </w:pPr>
  </w:p>
  <w:p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506EFE">
      <w:rPr>
        <w:rFonts w:ascii="Titillium" w:hAnsi="Titillium" w:cs="Times New Roman"/>
        <w:b/>
        <w:sz w:val="20"/>
        <w:szCs w:val="20"/>
      </w:rPr>
      <w:t>201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257242">
      <w:rPr>
        <w:rFonts w:ascii="Titillium" w:hAnsi="Titillium" w:cs="Times New Roman"/>
        <w:b/>
        <w:sz w:val="20"/>
        <w:szCs w:val="20"/>
      </w:rPr>
      <w:t>2</w:t>
    </w:r>
  </w:p>
  <w:p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242" w:rsidRDefault="0025724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27B23"/>
    <w:rsid w:val="00040F20"/>
    <w:rsid w:val="000F2C0E"/>
    <w:rsid w:val="00106FC6"/>
    <w:rsid w:val="0016468A"/>
    <w:rsid w:val="0024134D"/>
    <w:rsid w:val="00257242"/>
    <w:rsid w:val="002C572E"/>
    <w:rsid w:val="003E1CF5"/>
    <w:rsid w:val="0041405A"/>
    <w:rsid w:val="00416AD0"/>
    <w:rsid w:val="0048249A"/>
    <w:rsid w:val="004833D5"/>
    <w:rsid w:val="004F18CD"/>
    <w:rsid w:val="00506EFE"/>
    <w:rsid w:val="0060106A"/>
    <w:rsid w:val="006E496C"/>
    <w:rsid w:val="007052EA"/>
    <w:rsid w:val="00713BFD"/>
    <w:rsid w:val="00791442"/>
    <w:rsid w:val="007A107C"/>
    <w:rsid w:val="007C441A"/>
    <w:rsid w:val="00837860"/>
    <w:rsid w:val="0085206C"/>
    <w:rsid w:val="00861FE1"/>
    <w:rsid w:val="008A0378"/>
    <w:rsid w:val="00955140"/>
    <w:rsid w:val="009A5646"/>
    <w:rsid w:val="009C05D1"/>
    <w:rsid w:val="009C3905"/>
    <w:rsid w:val="009C6FAC"/>
    <w:rsid w:val="00A4190F"/>
    <w:rsid w:val="00A52DF7"/>
    <w:rsid w:val="00AF790D"/>
    <w:rsid w:val="00B673F4"/>
    <w:rsid w:val="00C27B23"/>
    <w:rsid w:val="00C32BE7"/>
    <w:rsid w:val="00D27496"/>
    <w:rsid w:val="00F54B05"/>
    <w:rsid w:val="00FC7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F54B05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F54B05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sid w:val="00F54B05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sid w:val="00F54B05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sid w:val="00F54B05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sid w:val="00F54B05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sid w:val="00F54B05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sid w:val="00F54B05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F54B05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sid w:val="00F54B05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sid w:val="00F54B0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sid w:val="00F54B05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sid w:val="00F54B05"/>
    <w:rPr>
      <w:rFonts w:ascii="Courier New" w:hAnsi="Courier New" w:cs="Courier New"/>
    </w:rPr>
  </w:style>
  <w:style w:type="character" w:customStyle="1" w:styleId="WWCharLFO13LVL3">
    <w:name w:val="WW_CharLFO13LVL3"/>
    <w:rsid w:val="00F54B05"/>
    <w:rPr>
      <w:rFonts w:ascii="Wingdings" w:hAnsi="Wingdings"/>
    </w:rPr>
  </w:style>
  <w:style w:type="character" w:customStyle="1" w:styleId="WWCharLFO13LVL4">
    <w:name w:val="WW_CharLFO13LVL4"/>
    <w:rsid w:val="00F54B05"/>
    <w:rPr>
      <w:rFonts w:ascii="Symbol" w:hAnsi="Symbol"/>
    </w:rPr>
  </w:style>
  <w:style w:type="character" w:customStyle="1" w:styleId="WWCharLFO13LVL5">
    <w:name w:val="WW_CharLFO13LVL5"/>
    <w:rsid w:val="00F54B05"/>
    <w:rPr>
      <w:rFonts w:ascii="Courier New" w:hAnsi="Courier New" w:cs="Courier New"/>
    </w:rPr>
  </w:style>
  <w:style w:type="character" w:customStyle="1" w:styleId="WWCharLFO13LVL6">
    <w:name w:val="WW_CharLFO13LVL6"/>
    <w:rsid w:val="00F54B05"/>
    <w:rPr>
      <w:rFonts w:ascii="Wingdings" w:hAnsi="Wingdings"/>
    </w:rPr>
  </w:style>
  <w:style w:type="character" w:customStyle="1" w:styleId="WWCharLFO13LVL7">
    <w:name w:val="WW_CharLFO13LVL7"/>
    <w:rsid w:val="00F54B05"/>
    <w:rPr>
      <w:rFonts w:ascii="Symbol" w:hAnsi="Symbol"/>
    </w:rPr>
  </w:style>
  <w:style w:type="character" w:customStyle="1" w:styleId="WWCharLFO13LVL8">
    <w:name w:val="WW_CharLFO13LVL8"/>
    <w:rsid w:val="00F54B05"/>
    <w:rPr>
      <w:rFonts w:ascii="Courier New" w:hAnsi="Courier New" w:cs="Courier New"/>
    </w:rPr>
  </w:style>
  <w:style w:type="character" w:customStyle="1" w:styleId="WWCharLFO13LVL9">
    <w:name w:val="WW_CharLFO13LVL9"/>
    <w:rsid w:val="00F54B05"/>
    <w:rPr>
      <w:rFonts w:ascii="Wingdings" w:hAnsi="Wingdings"/>
    </w:rPr>
  </w:style>
  <w:style w:type="character" w:customStyle="1" w:styleId="WWCharLFO15LVL1">
    <w:name w:val="WW_CharLFO15LVL1"/>
    <w:rsid w:val="00F54B05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sid w:val="00F54B05"/>
    <w:rPr>
      <w:rFonts w:ascii="Courier New" w:hAnsi="Courier New" w:cs="Courier New"/>
    </w:rPr>
  </w:style>
  <w:style w:type="character" w:customStyle="1" w:styleId="WWCharLFO15LVL3">
    <w:name w:val="WW_CharLFO15LVL3"/>
    <w:rsid w:val="00F54B05"/>
    <w:rPr>
      <w:rFonts w:ascii="Wingdings" w:hAnsi="Wingdings"/>
    </w:rPr>
  </w:style>
  <w:style w:type="character" w:customStyle="1" w:styleId="WWCharLFO15LVL4">
    <w:name w:val="WW_CharLFO15LVL4"/>
    <w:rsid w:val="00F54B05"/>
    <w:rPr>
      <w:rFonts w:ascii="Symbol" w:hAnsi="Symbol"/>
    </w:rPr>
  </w:style>
  <w:style w:type="character" w:customStyle="1" w:styleId="WWCharLFO15LVL5">
    <w:name w:val="WW_CharLFO15LVL5"/>
    <w:rsid w:val="00F54B05"/>
    <w:rPr>
      <w:rFonts w:ascii="Courier New" w:hAnsi="Courier New" w:cs="Courier New"/>
    </w:rPr>
  </w:style>
  <w:style w:type="character" w:customStyle="1" w:styleId="WWCharLFO15LVL6">
    <w:name w:val="WW_CharLFO15LVL6"/>
    <w:rsid w:val="00F54B05"/>
    <w:rPr>
      <w:rFonts w:ascii="Wingdings" w:hAnsi="Wingdings"/>
    </w:rPr>
  </w:style>
  <w:style w:type="character" w:customStyle="1" w:styleId="WWCharLFO15LVL7">
    <w:name w:val="WW_CharLFO15LVL7"/>
    <w:rsid w:val="00F54B05"/>
    <w:rPr>
      <w:rFonts w:ascii="Symbol" w:hAnsi="Symbol"/>
    </w:rPr>
  </w:style>
  <w:style w:type="character" w:customStyle="1" w:styleId="WWCharLFO15LVL8">
    <w:name w:val="WW_CharLFO15LVL8"/>
    <w:rsid w:val="00F54B05"/>
    <w:rPr>
      <w:rFonts w:ascii="Courier New" w:hAnsi="Courier New" w:cs="Courier New"/>
    </w:rPr>
  </w:style>
  <w:style w:type="character" w:customStyle="1" w:styleId="WWCharLFO15LVL9">
    <w:name w:val="WW_CharLFO15LVL9"/>
    <w:rsid w:val="00F54B05"/>
    <w:rPr>
      <w:rFonts w:ascii="Wingdings" w:hAnsi="Wingdings"/>
    </w:rPr>
  </w:style>
  <w:style w:type="character" w:customStyle="1" w:styleId="Caratteredellanota">
    <w:name w:val="Carattere della nota"/>
    <w:rsid w:val="00F54B05"/>
  </w:style>
  <w:style w:type="paragraph" w:styleId="Testonotaapidipagina">
    <w:name w:val="footnote text"/>
    <w:basedOn w:val="Normale"/>
    <w:rsid w:val="00F54B05"/>
  </w:style>
  <w:style w:type="paragraph" w:styleId="Paragrafoelenco">
    <w:name w:val="List Paragraph"/>
    <w:basedOn w:val="Normale"/>
    <w:rsid w:val="00F54B05"/>
    <w:pPr>
      <w:ind w:left="357" w:hanging="357"/>
    </w:pPr>
  </w:style>
  <w:style w:type="paragraph" w:styleId="Titolo">
    <w:name w:val="Title"/>
    <w:basedOn w:val="Normale"/>
    <w:next w:val="Normale"/>
    <w:autoRedefine/>
    <w:rsid w:val="00F54B05"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1">
    <w:name w:val="Corpo del testo1"/>
    <w:basedOn w:val="Normale"/>
    <w:rsid w:val="00F54B05"/>
  </w:style>
  <w:style w:type="paragraph" w:styleId="Intestazione">
    <w:name w:val="header"/>
    <w:basedOn w:val="Normale"/>
    <w:rsid w:val="00F54B05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rsid w:val="00F54B05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rsid w:val="00F54B05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sid w:val="00F54B05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F54B05"/>
    <w:rPr>
      <w:b/>
      <w:bCs/>
    </w:rPr>
  </w:style>
  <w:style w:type="paragraph" w:styleId="Testofumetto">
    <w:name w:val="Balloon Text"/>
    <w:basedOn w:val="Normale"/>
    <w:rsid w:val="00F54B05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PC</cp:lastModifiedBy>
  <cp:revision>2</cp:revision>
  <cp:lastPrinted>2018-02-28T15:30:00Z</cp:lastPrinted>
  <dcterms:created xsi:type="dcterms:W3CDTF">2022-06-20T08:16:00Z</dcterms:created>
  <dcterms:modified xsi:type="dcterms:W3CDTF">2022-06-20T08:16:00Z</dcterms:modified>
</cp:coreProperties>
</file>